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67" w:rsidRDefault="00D02967" w:rsidP="00D02967">
      <w:pPr>
        <w:pStyle w:val="ConsPlusTitle"/>
        <w:ind w:firstLine="540"/>
        <w:jc w:val="both"/>
        <w:outlineLvl w:val="2"/>
      </w:pPr>
      <w:r>
        <w:t xml:space="preserve">Недельный учебный план ФАООП УО (вариант </w:t>
      </w:r>
      <w:r w:rsidR="008D3C7E">
        <w:t>2</w:t>
      </w:r>
      <w:r>
        <w:t>) обучающихся с НОДА V - IX классов.</w:t>
      </w:r>
    </w:p>
    <w:p w:rsidR="00D02967" w:rsidRDefault="00D02967" w:rsidP="00D029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1160"/>
        <w:gridCol w:w="994"/>
        <w:gridCol w:w="770"/>
        <w:gridCol w:w="770"/>
        <w:gridCol w:w="770"/>
        <w:gridCol w:w="770"/>
        <w:gridCol w:w="773"/>
        <w:gridCol w:w="907"/>
      </w:tblGrid>
      <w:tr w:rsidR="00D02967" w:rsidTr="00770FAA"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160" w:type="dxa"/>
            <w:tcBorders>
              <w:bottom w:val="nil"/>
              <w:right w:val="nil"/>
            </w:tcBorders>
          </w:tcPr>
          <w:p w:rsidR="00D02967" w:rsidRDefault="00D02967" w:rsidP="00770FAA">
            <w:pPr>
              <w:pStyle w:val="ConsPlusNormal"/>
            </w:pPr>
            <w:r>
              <w:t>Учебные предметы</w:t>
            </w:r>
          </w:p>
        </w:tc>
        <w:tc>
          <w:tcPr>
            <w:tcW w:w="994" w:type="dxa"/>
            <w:tcBorders>
              <w:left w:val="nil"/>
              <w:bottom w:val="nil"/>
            </w:tcBorders>
          </w:tcPr>
          <w:p w:rsidR="00D02967" w:rsidRDefault="00D02967" w:rsidP="00770FAA">
            <w:pPr>
              <w:pStyle w:val="ConsPlusNormal"/>
              <w:jc w:val="both"/>
            </w:pPr>
          </w:p>
        </w:tc>
        <w:tc>
          <w:tcPr>
            <w:tcW w:w="4760" w:type="dxa"/>
            <w:gridSpan w:val="6"/>
          </w:tcPr>
          <w:p w:rsidR="00D02967" w:rsidRDefault="00D02967" w:rsidP="00770FAA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1160" w:type="dxa"/>
            <w:tcBorders>
              <w:top w:val="nil"/>
              <w:right w:val="nil"/>
            </w:tcBorders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</w:tcBorders>
            <w:vAlign w:val="bottom"/>
          </w:tcPr>
          <w:p w:rsidR="00D02967" w:rsidRDefault="00D02967" w:rsidP="00770FA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Всего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9"/>
          </w:tcPr>
          <w:p w:rsidR="00D02967" w:rsidRDefault="00D02967" w:rsidP="00770FAA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D02967" w:rsidRDefault="00D02967" w:rsidP="00770FAA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2154" w:type="dxa"/>
            <w:gridSpan w:val="2"/>
          </w:tcPr>
          <w:p w:rsidR="00D02967" w:rsidRDefault="008D3C7E" w:rsidP="00770FAA">
            <w:pPr>
              <w:pStyle w:val="ConsPlusNormal"/>
            </w:pPr>
            <w:r>
              <w:t>Я</w:t>
            </w:r>
            <w:r w:rsidR="00D02967">
              <w:t>зык</w:t>
            </w:r>
            <w:r>
              <w:t xml:space="preserve"> и альтернативная коммуникация</w:t>
            </w:r>
          </w:p>
        </w:tc>
        <w:tc>
          <w:tcPr>
            <w:tcW w:w="770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8D3C7E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8D3C7E" w:rsidRDefault="008D3C7E" w:rsidP="00770FAA">
            <w:pPr>
              <w:pStyle w:val="ConsPlusNormal"/>
            </w:pPr>
            <w:r>
              <w:t>2. Математика</w:t>
            </w: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Математические представления</w:t>
            </w:r>
          </w:p>
        </w:tc>
        <w:tc>
          <w:tcPr>
            <w:tcW w:w="770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D3C7E" w:rsidRDefault="008D3C7E" w:rsidP="003E5E13">
            <w:pPr>
              <w:pStyle w:val="ConsPlusNormal"/>
              <w:jc w:val="center"/>
            </w:pPr>
            <w:r>
              <w:t>10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8D3C7E" w:rsidRDefault="008D3C7E" w:rsidP="008D3C7E">
            <w:pPr>
              <w:pStyle w:val="ConsPlusNormal"/>
            </w:pPr>
            <w:r>
              <w:t>3. Окружающий мир</w:t>
            </w: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Окружающий природный мир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12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8D3C7E" w:rsidRDefault="008D3C7E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Человек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</w:tr>
      <w:tr w:rsidR="008D3C7E" w:rsidTr="008D3C7E">
        <w:tblPrEx>
          <w:tblBorders>
            <w:insideH w:val="single" w:sz="4" w:space="0" w:color="auto"/>
          </w:tblBorders>
        </w:tblPrEx>
        <w:trPr>
          <w:trHeight w:val="465"/>
        </w:trPr>
        <w:tc>
          <w:tcPr>
            <w:tcW w:w="2154" w:type="dxa"/>
            <w:vMerge/>
          </w:tcPr>
          <w:p w:rsidR="008D3C7E" w:rsidRDefault="008D3C7E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Домоводство (Самообслуживание)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33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8D3C7E" w:rsidRDefault="008D3C7E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Окружающий социальный мир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12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8D3C7E" w:rsidRDefault="008D3C7E" w:rsidP="00770FAA">
            <w:pPr>
              <w:pStyle w:val="ConsPlusNormal"/>
            </w:pPr>
            <w:r>
              <w:t>4. Искусство</w:t>
            </w: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Музыка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8D3C7E" w:rsidRDefault="008D3C7E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9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8D3C7E" w:rsidRDefault="008D3C7E" w:rsidP="00770FAA">
            <w:pPr>
              <w:pStyle w:val="ConsPlusNormal"/>
            </w:pPr>
            <w:r>
              <w:t>6. Технология</w:t>
            </w: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Труд (технология)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13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8D3C7E" w:rsidRDefault="008D3C7E" w:rsidP="00770FAA">
            <w:pPr>
              <w:pStyle w:val="ConsPlusNormal"/>
            </w:pPr>
            <w:r>
              <w:t>7. Физическая культура</w:t>
            </w:r>
          </w:p>
        </w:tc>
        <w:tc>
          <w:tcPr>
            <w:tcW w:w="2154" w:type="dxa"/>
            <w:gridSpan w:val="2"/>
          </w:tcPr>
          <w:p w:rsidR="008D3C7E" w:rsidRDefault="008D3C7E" w:rsidP="00770FAA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Итого: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124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Часть, формируемая участниками образовательных отношений при 5-дневной неделе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149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Внеурочная деятельность: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50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коррекционно-развивающая работа (индивидуальные и групповые коррекционно-развивающие занятия)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25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25</w:t>
            </w:r>
          </w:p>
        </w:tc>
      </w:tr>
      <w:tr w:rsidR="008D3C7E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8D3C7E" w:rsidRDefault="008D3C7E" w:rsidP="00770FAA">
            <w:pPr>
              <w:pStyle w:val="ConsPlusNormal"/>
            </w:pPr>
            <w:r>
              <w:t>Всего часов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0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3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8D3C7E" w:rsidRDefault="008D3C7E" w:rsidP="00770FAA">
            <w:pPr>
              <w:pStyle w:val="ConsPlusNormal"/>
              <w:jc w:val="center"/>
            </w:pPr>
            <w:r>
              <w:t>199</w:t>
            </w:r>
          </w:p>
        </w:tc>
      </w:tr>
    </w:tbl>
    <w:p w:rsidR="00D02967" w:rsidRDefault="00D02967" w:rsidP="00D02967">
      <w:pPr>
        <w:pStyle w:val="ConsPlusNormal"/>
        <w:ind w:firstLine="540"/>
        <w:jc w:val="both"/>
      </w:pPr>
    </w:p>
    <w:p w:rsidR="00E23F2A" w:rsidRDefault="008D3C7E">
      <w:r>
        <w:t>Общий объем учебной нагрузки составляет  5066 часов за 5 учебных лет при 5- часовой учебной неделе (34 учебных недели в году)</w:t>
      </w:r>
    </w:p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67"/>
    <w:rsid w:val="00024F57"/>
    <w:rsid w:val="00033294"/>
    <w:rsid w:val="0087478E"/>
    <w:rsid w:val="008D3C7E"/>
    <w:rsid w:val="00D02967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9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029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3</cp:revision>
  <dcterms:created xsi:type="dcterms:W3CDTF">2023-09-13T08:08:00Z</dcterms:created>
  <dcterms:modified xsi:type="dcterms:W3CDTF">2024-08-27T10:29:00Z</dcterms:modified>
</cp:coreProperties>
</file>